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4"/>
          <w:szCs w:val="24"/>
          <w:highlight w:val="white"/>
        </w:rPr>
      </w:pPr>
      <w:r w:rsidDel="00000000" w:rsidR="00000000" w:rsidRPr="00000000">
        <w:rPr>
          <w:sz w:val="33"/>
          <w:szCs w:val="33"/>
          <w:highlight w:val="white"/>
          <w:rtl w:val="0"/>
        </w:rPr>
        <w:t xml:space="preserve">Sonic Diaries lives in a data-driven world of constant movement. Exploring care and environment in 2031, this project focused on intangible forms of care born in the interactions we have with our spatial environment. With an understanding that our sense of place informs our sense of self and can be enhanced by meaningful sensory experiences, I took inspiration from the art of field recording and ambient soundscapes and created a set of objects that are able to collect ‘sound souvenirs’. By first inviting a user to practice the act of explorative listening, Sonic diaries aims to promote different ways of connecting with the immediate environment and celebrate spatial awareness. Otto and Dekt use advanced ultra wide-band technology that is able to isolate, amplify and record individual sounds the same way a camera lens can focus on specific elements on a frame. Through them, one is able to create their own soundscapes made from the sounds around them and document them to revisit later.</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