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highlight w:val="white"/>
        </w:rPr>
      </w:pPr>
      <w:r w:rsidDel="00000000" w:rsidR="00000000" w:rsidRPr="00000000">
        <w:rPr>
          <w:b w:val="1"/>
          <w:sz w:val="24"/>
          <w:szCs w:val="24"/>
          <w:highlight w:val="white"/>
          <w:rtl w:val="0"/>
        </w:rPr>
        <w:t xml:space="preserve">Description:</w:t>
      </w:r>
    </w:p>
    <w:p w:rsidR="00000000" w:rsidDel="00000000" w:rsidP="00000000" w:rsidRDefault="00000000" w:rsidRPr="00000000" w14:paraId="00000002">
      <w:pPr>
        <w:rPr>
          <w:b w:val="1"/>
          <w:sz w:val="24"/>
          <w:szCs w:val="24"/>
          <w:highlight w:val="white"/>
        </w:rPr>
      </w:pPr>
      <w:r w:rsidDel="00000000" w:rsidR="00000000" w:rsidRPr="00000000">
        <w:rPr>
          <w:rtl w:val="0"/>
        </w:rPr>
      </w:r>
    </w:p>
    <w:p w:rsidR="00000000" w:rsidDel="00000000" w:rsidP="00000000" w:rsidRDefault="00000000" w:rsidRPr="00000000" w14:paraId="00000003">
      <w:pPr>
        <w:rPr>
          <w:sz w:val="24"/>
          <w:szCs w:val="24"/>
          <w:highlight w:val="white"/>
        </w:rPr>
      </w:pPr>
      <w:r w:rsidDel="00000000" w:rsidR="00000000" w:rsidRPr="00000000">
        <w:rPr>
          <w:b w:val="1"/>
          <w:sz w:val="24"/>
          <w:szCs w:val="24"/>
          <w:highlight w:val="white"/>
          <w:rtl w:val="0"/>
        </w:rPr>
        <w:t xml:space="preserve">A speculative project using biomonitoring to improve soil health in cities. In this vision of the future Glasgow and other UK cities have been depraved to allow soil to recover. Responding to years of industrial activity and soil degradation, the Health Underground initiative uses mycelium pads to transfer nutrients from pedestrians feet to the depraved soil.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