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Calibri" w:cs="Calibri" w:eastAsia="Calibri" w:hAnsi="Calibri"/>
        </w:rPr>
      </w:pPr>
      <w:r w:rsidDel="00000000" w:rsidR="00000000" w:rsidRPr="00000000">
        <w:rPr>
          <w:rFonts w:ascii="Calibri" w:cs="Calibri" w:eastAsia="Calibri" w:hAnsi="Calibri"/>
          <w:rtl w:val="0"/>
        </w:rPr>
        <w:t xml:space="preserve">About Canny</w:t>
      </w:r>
    </w:p>
    <w:p w:rsidR="00000000" w:rsidDel="00000000" w:rsidP="00000000" w:rsidRDefault="00000000" w:rsidRPr="00000000" w14:paraId="00000002">
      <w:pPr>
        <w:rPr>
          <w:rFonts w:ascii="Calibri" w:cs="Calibri" w:eastAsia="Calibri" w:hAnsi="Calibri"/>
        </w:rPr>
      </w:pPr>
      <w:r w:rsidDel="00000000" w:rsidR="00000000" w:rsidRPr="00000000">
        <w:rPr>
          <w:rtl w:val="0"/>
        </w:rPr>
      </w:r>
    </w:p>
    <w:p w:rsidR="00000000" w:rsidDel="00000000" w:rsidP="00000000" w:rsidRDefault="00000000" w:rsidRPr="00000000" w14:paraId="00000003">
      <w:pPr>
        <w:jc w:val="left"/>
        <w:rPr>
          <w:rFonts w:ascii="Calibri" w:cs="Calibri" w:eastAsia="Calibri" w:hAnsi="Calibri"/>
        </w:rPr>
      </w:pPr>
      <w:r w:rsidDel="00000000" w:rsidR="00000000" w:rsidRPr="00000000">
        <w:rPr>
          <w:rFonts w:ascii="Calibri" w:cs="Calibri" w:eastAsia="Calibri" w:hAnsi="Calibri"/>
          <w:rtl w:val="0"/>
        </w:rPr>
        <w:t xml:space="preserve">In 2031, the global </w:t>
      </w:r>
      <w:r w:rsidDel="00000000" w:rsidR="00000000" w:rsidRPr="00000000">
        <w:rPr>
          <w:rtl w:val="0"/>
        </w:rPr>
        <w:t xml:space="preserve">aging</w:t>
      </w:r>
      <w:r w:rsidDel="00000000" w:rsidR="00000000" w:rsidRPr="00000000">
        <w:rPr>
          <w:rFonts w:ascii="Calibri" w:cs="Calibri" w:eastAsia="Calibri" w:hAnsi="Calibri"/>
          <w:rtl w:val="0"/>
        </w:rPr>
        <w:t xml:space="preserve"> population will increase. It is therefore worth looking into how to take better care of the elderly after the next decade. Older people neither want to burden their children nor spend the rest of their lives in nursing homes. They are more eager to be free and to move around. But with physical changes and illness, their memory and mobility become slow.</w:t>
      </w:r>
    </w:p>
    <w:p w:rsidR="00000000" w:rsidDel="00000000" w:rsidP="00000000" w:rsidRDefault="00000000" w:rsidRPr="00000000" w14:paraId="00000004">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005">
      <w:pPr>
        <w:jc w:val="left"/>
        <w:rPr>
          <w:rFonts w:ascii="Calibri" w:cs="Calibri" w:eastAsia="Calibri" w:hAnsi="Calibri"/>
        </w:rPr>
      </w:pPr>
      <w:r w:rsidDel="00000000" w:rsidR="00000000" w:rsidRPr="00000000">
        <w:rPr>
          <w:rFonts w:ascii="Calibri" w:cs="Calibri" w:eastAsia="Calibri" w:hAnsi="Calibri"/>
          <w:rtl w:val="0"/>
        </w:rPr>
        <w:t xml:space="preserve">Canny is a care product system for the elderly and is made up of a care ball product and the Canny app. The care ball Canny emits a voice that is transmitted physically to the elderly, who can receive care information such as daily shopping information and food reminders for the home. It also keeps track of the senior’s daily life and health information. At this point, the daily bills and the daily health check-in voice are uploaded to the child’s Canny App so that the children can see their mother’s health and daily shopping status at all times. The elderly can also receive life care information when they are too sick to leave the house. So for the elderly, their children and the environment they live in to be able to help each other, giving the elderly community more uncompromising care through environmental data and care for the people and communities around them. Allowing the elderly to be cared for in a free environment.</w:t>
      </w:r>
    </w:p>
    <w:p w:rsidR="00000000" w:rsidDel="00000000" w:rsidP="00000000" w:rsidRDefault="00000000" w:rsidRPr="00000000" w14:paraId="00000006">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007">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008">
      <w:pPr>
        <w:jc w:val="left"/>
        <w:rPr>
          <w:rFonts w:ascii="Calibri" w:cs="Calibri" w:eastAsia="Calibri" w:hAnsi="Calibri"/>
        </w:rPr>
      </w:pPr>
      <w:bookmarkStart w:colFirst="0" w:colLast="0" w:name="_heading=h.gjdgxs" w:id="0"/>
      <w:bookmarkEnd w:id="0"/>
      <w:r w:rsidDel="00000000" w:rsidR="00000000" w:rsidRPr="00000000">
        <w:rPr>
          <w:rFonts w:ascii="Calibri" w:cs="Calibri" w:eastAsia="Calibri" w:hAnsi="Calibri"/>
          <w:rtl w:val="0"/>
        </w:rPr>
        <w:t xml:space="preserve">Miro Board Link: </w:t>
      </w:r>
      <w:hyperlink r:id="rId7">
        <w:r w:rsidDel="00000000" w:rsidR="00000000" w:rsidRPr="00000000">
          <w:rPr>
            <w:rFonts w:ascii="Calibri" w:cs="Calibri" w:eastAsia="Calibri" w:hAnsi="Calibri"/>
            <w:color w:val="0000ff"/>
            <w:u w:val="single"/>
            <w:rtl w:val="0"/>
          </w:rPr>
          <w:t xml:space="preserve">https://miro.com/app/board/o9J_lkhmuts=/?share_link_id=831292917955</w:t>
        </w:r>
      </w:hyperlink>
      <w:r w:rsidDel="00000000" w:rsidR="00000000" w:rsidRPr="00000000">
        <w:rPr>
          <w:rtl w:val="0"/>
        </w:rPr>
      </w:r>
    </w:p>
    <w:p w:rsidR="00000000" w:rsidDel="00000000" w:rsidP="00000000" w:rsidRDefault="00000000" w:rsidRPr="00000000" w14:paraId="00000009">
      <w:pPr>
        <w:jc w:val="left"/>
        <w:rPr>
          <w:rFonts w:ascii="Calibri" w:cs="Calibri" w:eastAsia="Calibri" w:hAnsi="Calibri"/>
        </w:rPr>
      </w:pPr>
      <w:r w:rsidDel="00000000" w:rsidR="00000000" w:rsidRPr="00000000">
        <w:rPr>
          <w:rFonts w:ascii="Calibri" w:cs="Calibri" w:eastAsia="Calibri" w:hAnsi="Calibri"/>
          <w:rtl w:val="0"/>
        </w:rPr>
        <w:t xml:space="preserve">Project Process Journey: </w:t>
      </w:r>
      <w:hyperlink r:id="rId8">
        <w:r w:rsidDel="00000000" w:rsidR="00000000" w:rsidRPr="00000000">
          <w:rPr>
            <w:rFonts w:ascii="Calibri" w:cs="Calibri" w:eastAsia="Calibri" w:hAnsi="Calibri"/>
            <w:color w:val="0000ff"/>
            <w:u w:val="single"/>
            <w:rtl w:val="0"/>
          </w:rPr>
          <w:t xml:space="preserve">https://issuu.com/rongjingchen/docs/fe_02_ppj_rongjing_chen_160522</w:t>
        </w:r>
      </w:hyperlink>
      <w:r w:rsidDel="00000000" w:rsidR="00000000" w:rsidRPr="00000000">
        <w:rPr>
          <w:rtl w:val="0"/>
        </w:rPr>
      </w:r>
    </w:p>
    <w:p w:rsidR="00000000" w:rsidDel="00000000" w:rsidP="00000000" w:rsidRDefault="00000000" w:rsidRPr="00000000" w14:paraId="0000000A">
      <w:pPr>
        <w:jc w:val="left"/>
        <w:rPr>
          <w:rFonts w:ascii="Calibri" w:cs="Calibri" w:eastAsia="Calibri" w:hAnsi="Calibri"/>
        </w:rPr>
      </w:pPr>
      <w:r w:rsidDel="00000000" w:rsidR="00000000" w:rsidRPr="00000000">
        <w:rPr>
          <w:rFonts w:ascii="Calibri" w:cs="Calibri" w:eastAsia="Calibri" w:hAnsi="Calibri"/>
          <w:rtl w:val="0"/>
        </w:rPr>
        <w:t xml:space="preserve">Project Research(Padlet): </w:t>
      </w:r>
      <w:hyperlink r:id="rId9">
        <w:r w:rsidDel="00000000" w:rsidR="00000000" w:rsidRPr="00000000">
          <w:rPr>
            <w:rFonts w:ascii="Calibri" w:cs="Calibri" w:eastAsia="Calibri" w:hAnsi="Calibri"/>
            <w:color w:val="0000ff"/>
            <w:u w:val="single"/>
            <w:rtl w:val="0"/>
          </w:rPr>
          <w:t xml:space="preserve">https://glasgowschoolofart.padlet.org/rchen118/imvdqalj5g7synwy</w:t>
        </w:r>
      </w:hyperlink>
      <w:r w:rsidDel="00000000" w:rsidR="00000000" w:rsidRPr="00000000">
        <w:rPr>
          <w:rtl w:val="0"/>
        </w:rPr>
      </w:r>
    </w:p>
    <w:sectPr>
      <w:pgSz w:h="16838" w:w="11906" w:orient="portrait"/>
      <w:pgMar w:bottom="1134" w:top="1134" w:left="1134"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1"/>
        <w:szCs w:val="21"/>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1" w:default="1">
    <w:name w:val="Normal"/>
    <w:uiPriority w:val="0"/>
    <w:pPr>
      <w:jc w:val="both"/>
    </w:pPr>
    <w:rPr>
      <w:rFonts w:eastAsia="宋体"/>
      <w:kern w:val="2"/>
      <w:sz w:val="21"/>
    </w:rPr>
  </w:style>
  <w:style w:type="character" w:styleId="3" w:default="1">
    <w:name w:val="Default Paragraph Font"/>
    <w:uiPriority w:val="0"/>
    <w:semiHidden w:val="1"/>
  </w:style>
  <w:style w:type="table" w:styleId="2" w:default="1">
    <w:name w:val="Normal Table"/>
    <w:uiPriority w:val="0"/>
    <w:semiHidden w:val="1"/>
    <w:tblPr>
      <w:tblCellMar>
        <w:top w:w="0.0" w:type="dxa"/>
        <w:left w:w="108.0" w:type="dxa"/>
        <w:bottom w:w="0.0" w:type="dxa"/>
        <w:right w:w="108.0" w:type="dxa"/>
      </w:tblCellMar>
    </w:tblPr>
  </w:style>
  <w:style w:type="character" w:styleId="4">
    <w:name w:val="Hyperlink"/>
    <w:basedOn w:val="3"/>
    <w:uiPriority w:val="0"/>
    <w:rPr>
      <w:color w:val="0000ff"/>
      <w:u w:val="single"/>
    </w:rPr>
  </w:style>
  <w:style w:type="paragraph" w:styleId="5" w:customStyle="1">
    <w:name w:val="[无段落样式]"/>
    <w:uiPriority w:val="99"/>
    <w:unhideWhenUsed w:val="1"/>
    <w:pPr>
      <w:widowControl w:val="0"/>
      <w:autoSpaceDE w:val="0"/>
      <w:autoSpaceDN w:val="0"/>
      <w:adjustRightInd w:val="0"/>
      <w:spacing w:afterLines="0" w:beforeLines="0" w:line="288" w:lineRule="auto"/>
      <w:jc w:val="both"/>
      <w:textAlignment w:val="center"/>
    </w:pPr>
    <w:rPr>
      <w:rFonts w:ascii="Adobe 宋体 Std L" w:eastAsia="Adobe 宋体 Std L" w:hAnsi="Adobe 宋体 Std L" w:hint="eastAsia"/>
      <w:color w:val="000000"/>
      <w:sz w:val="24"/>
      <w:lang w:val="zh-CN"/>
    </w:rPr>
  </w:style>
  <w:style w:type="paragraph" w:styleId="6" w:customStyle="1">
    <w:name w:val="[基本段落]"/>
    <w:basedOn w:val="5"/>
    <w:uiPriority w:val="99"/>
    <w:unhideWhenUsed w:val="1"/>
    <w:pPr>
      <w:spacing w:afterLines="0" w:beforeLines="0"/>
    </w:pPr>
    <w:rPr>
      <w:rFonts w:hint="eastAsia"/>
      <w:sz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glasgowschoolofart.padlet.org/rchen118/imvdqalj5g7synwy"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miro.com/app/board/o9J_lkhmuts=/?share_link_id=831292917955" TargetMode="External"/><Relationship Id="rId8" Type="http://schemas.openxmlformats.org/officeDocument/2006/relationships/hyperlink" Target="https://issuu.com/rongjingchen/docs/fe_02_ppj_rongjing_chen_160522"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3lR+RmzD/G/1oTbVsXr50ks5lMw==">AMUW2mUmr11JS/RkIkLCKiKYURKiCT5kfW1AM/Vf+drowykLvXIOxz3IpJYGfBdZolwPXNF6LrpKTUH4thYr3fs5B2KH8YDTULuj30XQl7cseHBAxKblR1on9TzUcWV/UcUuFctGl1Wp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