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Fresh Underground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383231"/>
        </w:rPr>
      </w:pPr>
      <w:r w:rsidDel="00000000" w:rsidR="00000000" w:rsidRPr="00000000">
        <w:rPr>
          <w:rtl w:val="0"/>
        </w:rPr>
        <w:t xml:space="preserve">Freshness Underground is </w:t>
      </w:r>
      <w:r w:rsidDel="00000000" w:rsidR="00000000" w:rsidRPr="00000000">
        <w:rPr>
          <w:color w:val="383231"/>
          <w:rtl w:val="0"/>
        </w:rPr>
        <w:t xml:space="preserve">a designed alternative solution to access and use groundwater in Egypt. The infrastructure is located about 100 meters under Cairo. Including a hydroponic growing space, a market space, and a dining area.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color w:val="383231"/>
          <w:rtl w:val="0"/>
        </w:rPr>
        <w:t xml:space="preserve">The aim of this system is to help against water shortage in Egypt, and providing fresh water and food for local residents.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