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9B3396" w14:textId="77777777" w:rsidR="00B24A80" w:rsidRPr="00BD50EB" w:rsidRDefault="00D66D18">
      <w:pPr>
        <w:rPr>
          <w:b/>
          <w:sz w:val="28"/>
        </w:rPr>
      </w:pPr>
      <w:r w:rsidRPr="00BD50EB">
        <w:rPr>
          <w:b/>
          <w:sz w:val="28"/>
        </w:rPr>
        <w:t xml:space="preserve">Adaptive </w:t>
      </w:r>
      <w:proofErr w:type="spellStart"/>
      <w:r w:rsidRPr="00BD50EB">
        <w:rPr>
          <w:b/>
          <w:sz w:val="28"/>
        </w:rPr>
        <w:t>foveated</w:t>
      </w:r>
      <w:proofErr w:type="spellEnd"/>
      <w:r w:rsidRPr="00BD50EB">
        <w:rPr>
          <w:b/>
          <w:sz w:val="28"/>
        </w:rPr>
        <w:t xml:space="preserve"> single-pixel imaging with dynamic </w:t>
      </w:r>
      <w:proofErr w:type="spellStart"/>
      <w:r w:rsidRPr="00BD50EB">
        <w:rPr>
          <w:b/>
          <w:sz w:val="28"/>
        </w:rPr>
        <w:t>supersampling</w:t>
      </w:r>
      <w:proofErr w:type="spellEnd"/>
      <w:r w:rsidRPr="00BD50EB">
        <w:rPr>
          <w:b/>
          <w:sz w:val="28"/>
        </w:rPr>
        <w:t>: data</w:t>
      </w:r>
    </w:p>
    <w:p w14:paraId="4616FACD" w14:textId="77777777" w:rsidR="00D66D18" w:rsidRDefault="00D66D18"/>
    <w:p w14:paraId="6A0E46DA" w14:textId="21EEA75B" w:rsidR="003E69BA" w:rsidRDefault="003E69BA">
      <w:r>
        <w:t>Prepared by David Phillips</w:t>
      </w:r>
      <w:r w:rsidR="00D95993">
        <w:t xml:space="preserve"> on</w:t>
      </w:r>
      <w:r>
        <w:t xml:space="preserve"> 11/4/2017.</w:t>
      </w:r>
    </w:p>
    <w:p w14:paraId="48B1DA3E" w14:textId="77777777" w:rsidR="003E69BA" w:rsidRDefault="003E69BA"/>
    <w:p w14:paraId="7AA0674E" w14:textId="77777777" w:rsidR="00BD50EB" w:rsidRPr="00BD50EB" w:rsidRDefault="00BD50EB">
      <w:pPr>
        <w:rPr>
          <w:b/>
        </w:rPr>
      </w:pPr>
      <w:r w:rsidRPr="00BD50EB">
        <w:rPr>
          <w:b/>
        </w:rPr>
        <w:t>Notes:</w:t>
      </w:r>
    </w:p>
    <w:p w14:paraId="76A81D8F" w14:textId="77777777" w:rsidR="00BD50EB" w:rsidRDefault="00BD50EB">
      <w:r>
        <w:t>This file contains the raw images (referred to as sub-frames in the paper) recorded for each results figure (i.e. figs 2-5). These sub-frame images were all reconstructed in real time by the camera and displayed to the operator during the experiments. Figure 1 is a schematic of the experimental set-up and so is not included in this data file.</w:t>
      </w:r>
    </w:p>
    <w:p w14:paraId="2A82EB77" w14:textId="77777777" w:rsidR="00BD50EB" w:rsidRDefault="00BD50EB"/>
    <w:p w14:paraId="7B8FF916" w14:textId="77777777" w:rsidR="00D66D18" w:rsidRPr="00BD50EB" w:rsidRDefault="00D66D18">
      <w:pPr>
        <w:rPr>
          <w:b/>
        </w:rPr>
      </w:pPr>
      <w:r w:rsidRPr="00BD50EB">
        <w:rPr>
          <w:b/>
        </w:rPr>
        <w:t>Contents:</w:t>
      </w:r>
    </w:p>
    <w:p w14:paraId="5D53BE6C" w14:textId="77777777" w:rsidR="00D66D18" w:rsidRDefault="00D66D18"/>
    <w:p w14:paraId="7EB5E96F" w14:textId="5320619F" w:rsidR="00B52B5C" w:rsidRDefault="00B52B5C">
      <w:pPr>
        <w:rPr>
          <w:b/>
        </w:rPr>
      </w:pPr>
      <w:r>
        <w:t xml:space="preserve">The word document </w:t>
      </w:r>
      <w:r w:rsidRPr="00B52B5C">
        <w:t>‘</w:t>
      </w:r>
      <w:r w:rsidRPr="00B52B5C">
        <w:t xml:space="preserve">Adaptive </w:t>
      </w:r>
      <w:proofErr w:type="spellStart"/>
      <w:r w:rsidRPr="00B52B5C">
        <w:t>foveated</w:t>
      </w:r>
      <w:proofErr w:type="spellEnd"/>
      <w:r w:rsidRPr="00B52B5C">
        <w:t xml:space="preserve"> single-pixel imaging with dynamic </w:t>
      </w:r>
      <w:proofErr w:type="spellStart"/>
      <w:r w:rsidRPr="00B52B5C">
        <w:t>supersampling</w:t>
      </w:r>
      <w:proofErr w:type="spellEnd"/>
      <w:r w:rsidRPr="00B52B5C">
        <w:t>’</w:t>
      </w:r>
      <w:r>
        <w:t xml:space="preserve"> is the final revised version uploaded to the Science Advances website.</w:t>
      </w:r>
    </w:p>
    <w:p w14:paraId="2D150EFA" w14:textId="77777777" w:rsidR="00B52B5C" w:rsidRPr="00B52B5C" w:rsidRDefault="00B52B5C">
      <w:pPr>
        <w:rPr>
          <w:b/>
        </w:rPr>
      </w:pPr>
    </w:p>
    <w:p w14:paraId="70BD11C5" w14:textId="77777777" w:rsidR="00BD50EB" w:rsidRPr="00BD50EB" w:rsidRDefault="00BD50EB">
      <w:pPr>
        <w:rPr>
          <w:i/>
        </w:rPr>
      </w:pPr>
      <w:r w:rsidRPr="00BD50EB">
        <w:rPr>
          <w:i/>
        </w:rPr>
        <w:t>Figure 2:</w:t>
      </w:r>
    </w:p>
    <w:p w14:paraId="205F98EC" w14:textId="77777777" w:rsidR="00BD50EB" w:rsidRDefault="00BD50EB">
      <w:r>
        <w:t>This contains 2 folders:</w:t>
      </w:r>
    </w:p>
    <w:p w14:paraId="0E7A4E02" w14:textId="3F4F82EB" w:rsidR="00BD50EB" w:rsidRDefault="00BD50EB" w:rsidP="008A657B">
      <w:pPr>
        <w:pStyle w:val="ListParagraph"/>
        <w:numPr>
          <w:ilvl w:val="0"/>
          <w:numId w:val="2"/>
        </w:numPr>
      </w:pPr>
      <w:r>
        <w:t>‘</w:t>
      </w:r>
      <w:proofErr w:type="gramStart"/>
      <w:r>
        <w:t>uniform</w:t>
      </w:r>
      <w:proofErr w:type="gramEnd"/>
      <w:r>
        <w:t xml:space="preserve"> cat’ contains a series of</w:t>
      </w:r>
      <w:r w:rsidR="00B05BF7">
        <w:t xml:space="preserve"> uniform resolution</w:t>
      </w:r>
      <w:r>
        <w:t xml:space="preserve"> sub-frames, one</w:t>
      </w:r>
      <w:r w:rsidR="008A657B">
        <w:t xml:space="preserve"> of which is displayed in Fig. 2</w:t>
      </w:r>
      <w:r>
        <w:t>(c).</w:t>
      </w:r>
    </w:p>
    <w:p w14:paraId="050F6604" w14:textId="16E08B5F" w:rsidR="00D66D18" w:rsidRDefault="00BD50EB" w:rsidP="008A657B">
      <w:pPr>
        <w:pStyle w:val="ListParagraph"/>
        <w:numPr>
          <w:ilvl w:val="0"/>
          <w:numId w:val="2"/>
        </w:numPr>
      </w:pPr>
      <w:r>
        <w:t>‘</w:t>
      </w:r>
      <w:proofErr w:type="spellStart"/>
      <w:proofErr w:type="gramStart"/>
      <w:r>
        <w:t>foveated</w:t>
      </w:r>
      <w:proofErr w:type="spellEnd"/>
      <w:proofErr w:type="gramEnd"/>
      <w:r>
        <w:t xml:space="preserve"> cat’ contains a series of</w:t>
      </w:r>
      <w:r w:rsidR="00B05BF7">
        <w:t xml:space="preserve"> space-variant resolution</w:t>
      </w:r>
      <w:r>
        <w:t xml:space="preserve"> sub-frames, one</w:t>
      </w:r>
      <w:r w:rsidR="008A657B">
        <w:t xml:space="preserve"> of which is displayed in Fig. 2</w:t>
      </w:r>
      <w:r>
        <w:t>(f).</w:t>
      </w:r>
    </w:p>
    <w:p w14:paraId="3AC95F46" w14:textId="77777777" w:rsidR="00BD50EB" w:rsidRDefault="00BD50EB"/>
    <w:p w14:paraId="5A58E6A1" w14:textId="77777777" w:rsidR="00BD50EB" w:rsidRPr="008A657B" w:rsidRDefault="00BD50EB">
      <w:pPr>
        <w:rPr>
          <w:i/>
        </w:rPr>
      </w:pPr>
      <w:r w:rsidRPr="008A657B">
        <w:rPr>
          <w:i/>
        </w:rPr>
        <w:t>Figure 3:</w:t>
      </w:r>
    </w:p>
    <w:p w14:paraId="1F94A567" w14:textId="77777777" w:rsidR="00BD50EB" w:rsidRDefault="00BD50EB">
      <w:r>
        <w:t>This contains 2 folders:</w:t>
      </w:r>
    </w:p>
    <w:p w14:paraId="249A1E03" w14:textId="0DC3237B" w:rsidR="008A657B" w:rsidRDefault="00BD50EB" w:rsidP="008A657B">
      <w:pPr>
        <w:pStyle w:val="ListParagraph"/>
        <w:numPr>
          <w:ilvl w:val="0"/>
          <w:numId w:val="1"/>
        </w:numPr>
      </w:pPr>
      <w:r>
        <w:t>‘</w:t>
      </w:r>
      <w:proofErr w:type="spellStart"/>
      <w:proofErr w:type="gramStart"/>
      <w:r>
        <w:t>foveated</w:t>
      </w:r>
      <w:proofErr w:type="spellEnd"/>
      <w:proofErr w:type="gramEnd"/>
      <w:r>
        <w:t xml:space="preserve"> resolution target’ contains</w:t>
      </w:r>
      <w:r w:rsidR="00B05BF7">
        <w:t xml:space="preserve"> space-variant resolution</w:t>
      </w:r>
      <w:r>
        <w:t xml:space="preserve"> sub-frames</w:t>
      </w:r>
      <w:r w:rsidR="008A657B">
        <w:t xml:space="preserve"> imaging</w:t>
      </w:r>
      <w:r>
        <w:t xml:space="preserve"> </w:t>
      </w:r>
      <w:r w:rsidR="008A657B">
        <w:t>a</w:t>
      </w:r>
      <w:r>
        <w:t xml:space="preserve"> resolution target</w:t>
      </w:r>
      <w:r w:rsidR="008A657B">
        <w:t>. Some of these sub-frames are displayed in Fig. 3(a,</w:t>
      </w:r>
      <w:r w:rsidR="00653967">
        <w:t xml:space="preserve"> </w:t>
      </w:r>
      <w:r w:rsidR="008A657B">
        <w:t>1-4). These sub-frames are then combined using the methods described in the paper to generate Figs 3(b &amp; c).</w:t>
      </w:r>
    </w:p>
    <w:p w14:paraId="477E1867" w14:textId="33CB1500" w:rsidR="00BD50EB" w:rsidRDefault="008A657B" w:rsidP="008A657B">
      <w:pPr>
        <w:pStyle w:val="ListParagraph"/>
        <w:numPr>
          <w:ilvl w:val="0"/>
          <w:numId w:val="1"/>
        </w:numPr>
      </w:pPr>
      <w:r>
        <w:t>‘</w:t>
      </w:r>
      <w:proofErr w:type="spellStart"/>
      <w:proofErr w:type="gramStart"/>
      <w:r>
        <w:t>foveated</w:t>
      </w:r>
      <w:proofErr w:type="spellEnd"/>
      <w:proofErr w:type="gramEnd"/>
      <w:r>
        <w:t xml:space="preserve"> dots’ contains</w:t>
      </w:r>
      <w:r w:rsidR="00B05BF7">
        <w:t xml:space="preserve"> space-variant resolution</w:t>
      </w:r>
      <w:r>
        <w:t xml:space="preserve"> sub-frames imaging a uniform grid of dots. These sub-frames are processed using the methods described in the paper to generate Fig. 2(d).</w:t>
      </w:r>
    </w:p>
    <w:p w14:paraId="4B7B13EA" w14:textId="77777777" w:rsidR="00BD50EB" w:rsidRDefault="00BD50EB"/>
    <w:p w14:paraId="4BB7D272" w14:textId="77777777" w:rsidR="008A657B" w:rsidRPr="008A657B" w:rsidRDefault="008A657B" w:rsidP="008A657B">
      <w:pPr>
        <w:rPr>
          <w:i/>
        </w:rPr>
      </w:pPr>
      <w:r w:rsidRPr="008A657B">
        <w:rPr>
          <w:i/>
        </w:rPr>
        <w:t xml:space="preserve">Figure </w:t>
      </w:r>
      <w:r>
        <w:rPr>
          <w:i/>
        </w:rPr>
        <w:t>4</w:t>
      </w:r>
      <w:r w:rsidRPr="008A657B">
        <w:rPr>
          <w:i/>
        </w:rPr>
        <w:t>:</w:t>
      </w:r>
    </w:p>
    <w:p w14:paraId="66114278" w14:textId="77777777" w:rsidR="008A657B" w:rsidRDefault="008A657B" w:rsidP="008A657B">
      <w:r>
        <w:t>This contains 3 folders:</w:t>
      </w:r>
    </w:p>
    <w:p w14:paraId="3F2FD461" w14:textId="4C590289" w:rsidR="008A657B" w:rsidRDefault="008A657B" w:rsidP="006E7631">
      <w:pPr>
        <w:pStyle w:val="ListParagraph"/>
        <w:numPr>
          <w:ilvl w:val="0"/>
          <w:numId w:val="3"/>
        </w:numPr>
      </w:pPr>
      <w:r>
        <w:t>‘</w:t>
      </w:r>
      <w:proofErr w:type="spellStart"/>
      <w:proofErr w:type="gramStart"/>
      <w:r>
        <w:t>foveated</w:t>
      </w:r>
      <w:proofErr w:type="spellEnd"/>
      <w:proofErr w:type="gramEnd"/>
      <w:r>
        <w:t xml:space="preserve"> ’ contains</w:t>
      </w:r>
      <w:r w:rsidR="00B05BF7">
        <w:t xml:space="preserve"> space-variant resolution</w:t>
      </w:r>
      <w:r>
        <w:t xml:space="preserve"> sub-frames imaging a resolution target</w:t>
      </w:r>
      <w:r w:rsidR="00751EAB">
        <w:t xml:space="preserve"> with a sign that moves in-front of the resolution target during filming</w:t>
      </w:r>
      <w:r>
        <w:t>. Some of these sub-frames are displayed in Fig. 4(b,</w:t>
      </w:r>
      <w:r w:rsidR="00653967">
        <w:t xml:space="preserve"> </w:t>
      </w:r>
      <w:proofErr w:type="spellStart"/>
      <w:r>
        <w:t>i</w:t>
      </w:r>
      <w:proofErr w:type="spellEnd"/>
      <w:r>
        <w:t>-iv). These sub-frames are then combined using the methods described in the paper to generate Figs 4(c,</w:t>
      </w:r>
      <w:r w:rsidR="00653967">
        <w:t xml:space="preserve"> </w:t>
      </w:r>
      <w:proofErr w:type="spellStart"/>
      <w:r>
        <w:t>i</w:t>
      </w:r>
      <w:proofErr w:type="spellEnd"/>
      <w:r>
        <w:t>-iv).</w:t>
      </w:r>
    </w:p>
    <w:p w14:paraId="28F35E76" w14:textId="6EADDB59" w:rsidR="008A657B" w:rsidRDefault="00751EAB" w:rsidP="006E7631">
      <w:pPr>
        <w:pStyle w:val="ListParagraph"/>
        <w:numPr>
          <w:ilvl w:val="0"/>
          <w:numId w:val="3"/>
        </w:numPr>
      </w:pPr>
      <w:r>
        <w:t>‘</w:t>
      </w:r>
      <w:proofErr w:type="gramStart"/>
      <w:r>
        <w:t>uniform</w:t>
      </w:r>
      <w:r w:rsidR="008A657B">
        <w:t>’</w:t>
      </w:r>
      <w:proofErr w:type="gramEnd"/>
      <w:r w:rsidR="008A657B">
        <w:t xml:space="preserve"> contains sub-frames imaging </w:t>
      </w:r>
      <w:r w:rsidR="00B05BF7">
        <w:t>a similar scene to described above with a uniform resolution</w:t>
      </w:r>
      <w:r w:rsidR="008A657B">
        <w:t xml:space="preserve">. </w:t>
      </w:r>
      <w:r w:rsidR="00B05BF7">
        <w:t>Some of these sub-frames are displayed in Fig. 4</w:t>
      </w:r>
      <w:r w:rsidR="008A657B">
        <w:t>(d).</w:t>
      </w:r>
    </w:p>
    <w:p w14:paraId="685E4F2E" w14:textId="385914F6" w:rsidR="00B05BF7" w:rsidRDefault="00B05BF7" w:rsidP="006E7631">
      <w:pPr>
        <w:pStyle w:val="ListParagraph"/>
        <w:numPr>
          <w:ilvl w:val="0"/>
          <w:numId w:val="3"/>
        </w:numPr>
      </w:pPr>
      <w:r>
        <w:t>‘</w:t>
      </w:r>
      <w:proofErr w:type="gramStart"/>
      <w:r>
        <w:t>blip’</w:t>
      </w:r>
      <w:proofErr w:type="gramEnd"/>
      <w:r>
        <w:t xml:space="preserve"> contains the uniform resolution fast blip frames that are interlaced with the </w:t>
      </w:r>
      <w:proofErr w:type="spellStart"/>
      <w:r>
        <w:t>foveated</w:t>
      </w:r>
      <w:proofErr w:type="spellEnd"/>
      <w:r>
        <w:t xml:space="preserve"> sub-frames. Two of these sub-frames are displayed in </w:t>
      </w:r>
      <w:r>
        <w:lastRenderedPageBreak/>
        <w:t>Fig. 4(a,</w:t>
      </w:r>
      <w:r w:rsidR="00653967">
        <w:t xml:space="preserve"> </w:t>
      </w:r>
      <w:proofErr w:type="spellStart"/>
      <w:r>
        <w:t>i</w:t>
      </w:r>
      <w:proofErr w:type="spellEnd"/>
      <w:r>
        <w:t>-ii)</w:t>
      </w:r>
      <w:r w:rsidR="00653967">
        <w:t>. These are then processed as described in the paper to generate Figs 4(a, iii-iv).</w:t>
      </w:r>
    </w:p>
    <w:p w14:paraId="530FC4B9" w14:textId="77777777" w:rsidR="006E7631" w:rsidRDefault="006E7631"/>
    <w:p w14:paraId="1B7BAAD0" w14:textId="16EB119F" w:rsidR="00BD50EB" w:rsidRDefault="006E7631">
      <w:r>
        <w:t>Figure 5:</w:t>
      </w:r>
    </w:p>
    <w:p w14:paraId="6A556E03" w14:textId="77777777" w:rsidR="006E7631" w:rsidRDefault="006E7631" w:rsidP="006E7631">
      <w:r>
        <w:t>This contains 2 folders:</w:t>
      </w:r>
    </w:p>
    <w:p w14:paraId="5617CE62" w14:textId="005699BD" w:rsidR="006E7631" w:rsidRDefault="006E7631" w:rsidP="001232AA">
      <w:pPr>
        <w:pStyle w:val="ListParagraph"/>
        <w:numPr>
          <w:ilvl w:val="0"/>
          <w:numId w:val="4"/>
        </w:numPr>
      </w:pPr>
      <w:r>
        <w:t>‘</w:t>
      </w:r>
      <w:proofErr w:type="gramStart"/>
      <w:r>
        <w:t>wavelet’</w:t>
      </w:r>
      <w:proofErr w:type="gramEnd"/>
      <w:r>
        <w:t xml:space="preserve"> contains space-variant resolution sub-frames imaging a picture of a bird. These are then processed as described in the paper to generate Figs 5(d-g).</w:t>
      </w:r>
    </w:p>
    <w:p w14:paraId="71C72801" w14:textId="0AA3168B" w:rsidR="006E7631" w:rsidRDefault="006E7631" w:rsidP="001232AA">
      <w:pPr>
        <w:pStyle w:val="ListParagraph"/>
        <w:numPr>
          <w:ilvl w:val="0"/>
          <w:numId w:val="4"/>
        </w:numPr>
      </w:pPr>
      <w:r>
        <w:t xml:space="preserve">‘Infra-red’ contains dual fovea sub-frames processed as described in the paper to generate </w:t>
      </w:r>
      <w:bookmarkStart w:id="0" w:name="_GoBack"/>
      <w:bookmarkEnd w:id="0"/>
      <w:r>
        <w:t>Fig. 5(</w:t>
      </w:r>
      <w:proofErr w:type="spellStart"/>
      <w:r>
        <w:t>h</w:t>
      </w:r>
      <w:proofErr w:type="gramStart"/>
      <w:r>
        <w:t>,i</w:t>
      </w:r>
      <w:proofErr w:type="spellEnd"/>
      <w:proofErr w:type="gramEnd"/>
      <w:r>
        <w:t>).</w:t>
      </w:r>
    </w:p>
    <w:sectPr w:rsidR="006E7631" w:rsidSect="00B24A80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AE1E97"/>
    <w:multiLevelType w:val="hybridMultilevel"/>
    <w:tmpl w:val="73C4A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C31E80"/>
    <w:multiLevelType w:val="hybridMultilevel"/>
    <w:tmpl w:val="780E4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F35DBD"/>
    <w:multiLevelType w:val="hybridMultilevel"/>
    <w:tmpl w:val="B97EA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3B2DDD"/>
    <w:multiLevelType w:val="hybridMultilevel"/>
    <w:tmpl w:val="87CC3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9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D18"/>
    <w:rsid w:val="001232AA"/>
    <w:rsid w:val="003E69BA"/>
    <w:rsid w:val="00653967"/>
    <w:rsid w:val="006E7631"/>
    <w:rsid w:val="00751EAB"/>
    <w:rsid w:val="008A657B"/>
    <w:rsid w:val="009D3F8D"/>
    <w:rsid w:val="00B05BF7"/>
    <w:rsid w:val="00B24A80"/>
    <w:rsid w:val="00B52B5C"/>
    <w:rsid w:val="00BD50EB"/>
    <w:rsid w:val="00D66D18"/>
    <w:rsid w:val="00D95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5A9D7A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65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65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363</Words>
  <Characters>2073</Characters>
  <Application>Microsoft Macintosh Word</Application>
  <DocSecurity>0</DocSecurity>
  <Lines>17</Lines>
  <Paragraphs>4</Paragraphs>
  <ScaleCrop>false</ScaleCrop>
  <Company>University of Glasgow</Company>
  <LinksUpToDate>false</LinksUpToDate>
  <CharactersWithSpaces>2432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Benjamin Phillips</dc:creator>
  <cp:keywords/>
  <dc:description/>
  <cp:lastModifiedBy>David Benjamin Phillips</cp:lastModifiedBy>
  <cp:revision>9</cp:revision>
  <dcterms:created xsi:type="dcterms:W3CDTF">2017-04-11T10:33:00Z</dcterms:created>
  <dcterms:modified xsi:type="dcterms:W3CDTF">2017-04-11T11:17:00Z</dcterms:modified>
</cp:coreProperties>
</file>